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BE4" w:rsidRDefault="00A94BE4" w:rsidP="005A3BBC">
      <w:pPr>
        <w:spacing w:after="0"/>
        <w:rPr>
          <w:rFonts w:cs="Times New Roman"/>
          <w:b/>
          <w:szCs w:val="24"/>
        </w:rPr>
      </w:pPr>
    </w:p>
    <w:p w:rsidR="00A94BE4" w:rsidRDefault="00A94BE4" w:rsidP="005A3BBC">
      <w:pPr>
        <w:spacing w:after="0"/>
        <w:rPr>
          <w:rFonts w:cs="Times New Roman"/>
          <w:b/>
          <w:szCs w:val="24"/>
        </w:rPr>
      </w:pPr>
    </w:p>
    <w:p w:rsidR="00A94BE4" w:rsidRDefault="00A94BE4" w:rsidP="005A3BBC">
      <w:pPr>
        <w:spacing w:after="0"/>
        <w:rPr>
          <w:rFonts w:cs="Times New Roman"/>
          <w:b/>
          <w:szCs w:val="24"/>
        </w:rPr>
      </w:pPr>
    </w:p>
    <w:p w:rsidR="00A94BE4" w:rsidRDefault="00A94BE4" w:rsidP="005A3BBC">
      <w:pPr>
        <w:spacing w:after="0"/>
        <w:rPr>
          <w:rFonts w:cs="Times New Roman"/>
          <w:b/>
          <w:szCs w:val="24"/>
        </w:rPr>
      </w:pPr>
    </w:p>
    <w:p w:rsidR="00A94BE4" w:rsidRDefault="00A94BE4" w:rsidP="005A3BBC">
      <w:pPr>
        <w:spacing w:after="0"/>
        <w:rPr>
          <w:rFonts w:cs="Times New Roman"/>
          <w:b/>
          <w:szCs w:val="24"/>
        </w:rPr>
      </w:pPr>
    </w:p>
    <w:p w:rsidR="005A3BBC" w:rsidRDefault="005A3BBC" w:rsidP="005A3BBC">
      <w:pPr>
        <w:spacing w:after="0"/>
        <w:rPr>
          <w:rFonts w:cs="Times New Roman"/>
          <w:b/>
          <w:szCs w:val="24"/>
        </w:rPr>
      </w:pPr>
    </w:p>
    <w:p w:rsidR="005A3BBC" w:rsidRDefault="005A3BBC" w:rsidP="005A3BBC">
      <w:pPr>
        <w:spacing w:after="0"/>
        <w:rPr>
          <w:rFonts w:cs="Times New Roman"/>
          <w:b/>
          <w:szCs w:val="24"/>
        </w:rPr>
      </w:pPr>
    </w:p>
    <w:p w:rsidR="00A94BE4" w:rsidRDefault="00A94BE4" w:rsidP="005A3BBC">
      <w:pPr>
        <w:spacing w:after="0"/>
        <w:rPr>
          <w:rFonts w:cs="Times New Roman"/>
          <w:b/>
          <w:szCs w:val="24"/>
        </w:rPr>
      </w:pPr>
    </w:p>
    <w:p w:rsidR="00A94BE4" w:rsidRDefault="00A94BE4" w:rsidP="005A3BBC">
      <w:pPr>
        <w:spacing w:after="0"/>
        <w:rPr>
          <w:rFonts w:cs="Times New Roman"/>
          <w:b/>
          <w:szCs w:val="24"/>
        </w:rPr>
      </w:pPr>
    </w:p>
    <w:p w:rsidR="00A94BE4" w:rsidRDefault="00A94BE4" w:rsidP="005A3BBC">
      <w:pPr>
        <w:spacing w:after="0"/>
        <w:jc w:val="center"/>
        <w:rPr>
          <w:rFonts w:cs="Times New Roman"/>
          <w:szCs w:val="24"/>
        </w:rPr>
      </w:pPr>
      <w:r>
        <w:rPr>
          <w:rFonts w:cs="Times New Roman"/>
          <w:szCs w:val="24"/>
        </w:rPr>
        <w:t>Transplant Operations of Motor Neurons</w:t>
      </w:r>
    </w:p>
    <w:p w:rsidR="00A94BE4" w:rsidRDefault="00A94BE4" w:rsidP="005A3BBC">
      <w:pPr>
        <w:spacing w:after="0"/>
        <w:jc w:val="center"/>
        <w:rPr>
          <w:rFonts w:cs="Times New Roman"/>
          <w:szCs w:val="24"/>
        </w:rPr>
      </w:pPr>
      <w:r>
        <w:rPr>
          <w:rFonts w:cs="Times New Roman"/>
          <w:szCs w:val="24"/>
        </w:rPr>
        <w:t>Name of Student</w:t>
      </w:r>
    </w:p>
    <w:p w:rsidR="00A94BE4" w:rsidRDefault="00A94BE4" w:rsidP="005A3BBC">
      <w:pPr>
        <w:spacing w:after="0"/>
        <w:jc w:val="center"/>
        <w:rPr>
          <w:rFonts w:cs="Times New Roman"/>
          <w:szCs w:val="24"/>
        </w:rPr>
      </w:pPr>
      <w:r>
        <w:rPr>
          <w:rFonts w:cs="Times New Roman"/>
          <w:szCs w:val="24"/>
        </w:rPr>
        <w:t>Name of Institution</w:t>
      </w:r>
    </w:p>
    <w:p w:rsidR="00A94BE4" w:rsidRDefault="00A94BE4" w:rsidP="005A3BBC">
      <w:pPr>
        <w:spacing w:after="0"/>
        <w:jc w:val="center"/>
        <w:rPr>
          <w:rFonts w:cs="Times New Roman"/>
          <w:b/>
          <w:szCs w:val="24"/>
        </w:rPr>
      </w:pPr>
      <w:r>
        <w:rPr>
          <w:rFonts w:cs="Times New Roman"/>
          <w:szCs w:val="24"/>
        </w:rPr>
        <w:t>Date</w:t>
      </w:r>
      <w:r>
        <w:rPr>
          <w:rFonts w:cs="Times New Roman"/>
          <w:b/>
          <w:szCs w:val="24"/>
        </w:rPr>
        <w:br w:type="page"/>
      </w:r>
    </w:p>
    <w:p w:rsidR="00A94BE4" w:rsidRPr="00A94BE4" w:rsidRDefault="00A94BE4" w:rsidP="005A3BBC">
      <w:pPr>
        <w:spacing w:after="0"/>
        <w:jc w:val="both"/>
        <w:rPr>
          <w:rFonts w:cs="Times New Roman"/>
          <w:b/>
          <w:szCs w:val="24"/>
        </w:rPr>
      </w:pPr>
      <w:r w:rsidRPr="00A94BE4">
        <w:rPr>
          <w:rFonts w:cs="Times New Roman"/>
          <w:b/>
          <w:szCs w:val="24"/>
        </w:rPr>
        <w:lastRenderedPageBreak/>
        <w:t>A grad student was testing whether motor neurons have intrinsically (epigenetic) or extrinsically (environmental) determined fates. They took motor neurons from the anterior spinal cord (cervical level of the vertebrae) of a mouse embryo and transplanted them to the primary motor cortex of a postnatal mouse pup. They found that the transplanted motor neurons did not innervate muscles in the arm like they did in their normal environment. The grad student then surmised that these motor neurons fates and connectivity are defined by environmental rather than intrinsic epigenetic factors.</w:t>
      </w:r>
    </w:p>
    <w:p w:rsidR="00A94BE4" w:rsidRPr="00A94BE4" w:rsidRDefault="00A94BE4" w:rsidP="005A3BBC">
      <w:pPr>
        <w:pStyle w:val="ListParagraph"/>
        <w:numPr>
          <w:ilvl w:val="0"/>
          <w:numId w:val="1"/>
        </w:numPr>
        <w:spacing w:after="0" w:line="480" w:lineRule="auto"/>
        <w:jc w:val="both"/>
        <w:rPr>
          <w:rFonts w:ascii="Times New Roman" w:hAnsi="Times New Roman" w:cs="Times New Roman"/>
          <w:b/>
          <w:sz w:val="24"/>
          <w:szCs w:val="24"/>
        </w:rPr>
      </w:pPr>
      <w:r w:rsidRPr="00A94BE4">
        <w:rPr>
          <w:rFonts w:ascii="Times New Roman" w:hAnsi="Times New Roman" w:cs="Times New Roman"/>
          <w:b/>
          <w:sz w:val="24"/>
          <w:szCs w:val="24"/>
        </w:rPr>
        <w:t>While this transplant experiment may not be the best, was the grad student correct in their conclusions? Explain.</w:t>
      </w:r>
    </w:p>
    <w:p w:rsidR="00A94BE4" w:rsidRPr="00A94BE4" w:rsidRDefault="00A94BE4" w:rsidP="005A3BBC">
      <w:pPr>
        <w:spacing w:after="0"/>
        <w:ind w:firstLine="720"/>
        <w:jc w:val="both"/>
        <w:rPr>
          <w:rFonts w:cs="Times New Roman"/>
          <w:szCs w:val="24"/>
        </w:rPr>
      </w:pPr>
      <w:r w:rsidRPr="00A94BE4">
        <w:rPr>
          <w:rFonts w:cs="Times New Roman"/>
          <w:szCs w:val="24"/>
        </w:rPr>
        <w:t xml:space="preserve">The grad students did not arrive at the proper conclusion. Their analysis that extrinsically regulates the fates and connectivity of motor neurons is not an accurate conclusion to arrive at from the mentioned findings.  Motor neurons, similar to other </w:t>
      </w:r>
      <w:r w:rsidR="00D02345">
        <w:rPr>
          <w:rFonts w:cs="Times New Roman"/>
          <w:szCs w:val="24"/>
        </w:rPr>
        <w:t>types of cells in the vertebrae</w:t>
      </w:r>
      <w:r w:rsidRPr="00A94BE4">
        <w:rPr>
          <w:rFonts w:cs="Times New Roman"/>
          <w:szCs w:val="24"/>
        </w:rPr>
        <w:t xml:space="preserve">, </w:t>
      </w:r>
      <w:r w:rsidR="00D02345">
        <w:rPr>
          <w:rFonts w:cs="Times New Roman"/>
          <w:szCs w:val="24"/>
        </w:rPr>
        <w:t>get their identifying features</w:t>
      </w:r>
      <w:r w:rsidRPr="00A94BE4">
        <w:rPr>
          <w:rFonts w:cs="Times New Roman"/>
          <w:szCs w:val="24"/>
        </w:rPr>
        <w:t xml:space="preserve"> in </w:t>
      </w:r>
      <w:r w:rsidR="00D02345">
        <w:rPr>
          <w:rFonts w:cs="Times New Roman"/>
          <w:szCs w:val="24"/>
        </w:rPr>
        <w:t>reaction to placement indicators</w:t>
      </w:r>
      <w:r w:rsidRPr="00A94BE4">
        <w:rPr>
          <w:rFonts w:cs="Times New Roman"/>
          <w:szCs w:val="24"/>
        </w:rPr>
        <w:t xml:space="preserve"> </w:t>
      </w:r>
      <w:r w:rsidR="00D02345">
        <w:rPr>
          <w:rFonts w:cs="Times New Roman"/>
          <w:szCs w:val="24"/>
        </w:rPr>
        <w:t xml:space="preserve">which act </w:t>
      </w:r>
      <w:r w:rsidRPr="00A94BE4">
        <w:rPr>
          <w:rFonts w:cs="Times New Roman"/>
          <w:szCs w:val="24"/>
        </w:rPr>
        <w:t>on the do</w:t>
      </w:r>
      <w:r w:rsidR="00D02345">
        <w:rPr>
          <w:rFonts w:cs="Times New Roman"/>
          <w:szCs w:val="24"/>
        </w:rPr>
        <w:t>rsoventral and rostrocaudal axial line within</w:t>
      </w:r>
      <w:r w:rsidR="00DE507B">
        <w:rPr>
          <w:rFonts w:cs="Times New Roman"/>
          <w:szCs w:val="24"/>
        </w:rPr>
        <w:t xml:space="preserve"> the neural tube. L</w:t>
      </w:r>
      <w:r w:rsidR="00D02345">
        <w:rPr>
          <w:rFonts w:cs="Times New Roman"/>
          <w:szCs w:val="24"/>
        </w:rPr>
        <w:t>anes regulating motor neuron sub-classification</w:t>
      </w:r>
      <w:r w:rsidRPr="00A94BE4">
        <w:rPr>
          <w:rFonts w:cs="Times New Roman"/>
          <w:szCs w:val="24"/>
        </w:rPr>
        <w:t xml:space="preserve"> </w:t>
      </w:r>
      <w:r w:rsidR="00D02345">
        <w:rPr>
          <w:rFonts w:cs="Times New Roman"/>
          <w:szCs w:val="24"/>
        </w:rPr>
        <w:t>necessitate</w:t>
      </w:r>
      <w:r w:rsidRPr="00A94BE4">
        <w:rPr>
          <w:rFonts w:cs="Times New Roman"/>
          <w:szCs w:val="24"/>
        </w:rPr>
        <w:t xml:space="preserve"> extrinsic signals, </w:t>
      </w:r>
      <w:r w:rsidR="00D02345">
        <w:rPr>
          <w:rFonts w:cs="Times New Roman"/>
          <w:szCs w:val="24"/>
        </w:rPr>
        <w:t>customarily represented as</w:t>
      </w:r>
      <w:r w:rsidRPr="00A94BE4">
        <w:rPr>
          <w:rFonts w:cs="Times New Roman"/>
          <w:szCs w:val="24"/>
        </w:rPr>
        <w:t xml:space="preserve"> secreted morphogens, and intrinsic signals</w:t>
      </w:r>
      <w:r w:rsidR="00D02345">
        <w:rPr>
          <w:rFonts w:cs="Times New Roman"/>
          <w:szCs w:val="24"/>
        </w:rPr>
        <w:t>. This classification describes their</w:t>
      </w:r>
      <w:r w:rsidRPr="00A94BE4">
        <w:rPr>
          <w:rFonts w:cs="Times New Roman"/>
          <w:szCs w:val="24"/>
        </w:rPr>
        <w:t xml:space="preserve"> cell type-s</w:t>
      </w:r>
      <w:r w:rsidR="001D39F8">
        <w:rPr>
          <w:rFonts w:cs="Times New Roman"/>
          <w:szCs w:val="24"/>
        </w:rPr>
        <w:t>pecific transcription factors. T</w:t>
      </w:r>
      <w:r w:rsidRPr="00A94BE4">
        <w:rPr>
          <w:rFonts w:cs="Times New Roman"/>
          <w:szCs w:val="24"/>
        </w:rPr>
        <w:t xml:space="preserve">he intrinsic signals </w:t>
      </w:r>
      <w:r w:rsidR="00D02345">
        <w:rPr>
          <w:rFonts w:cs="Times New Roman"/>
          <w:szCs w:val="24"/>
        </w:rPr>
        <w:t xml:space="preserve">are fundamental elements </w:t>
      </w:r>
      <w:r w:rsidR="001D39F8">
        <w:rPr>
          <w:rFonts w:cs="Times New Roman"/>
          <w:szCs w:val="24"/>
        </w:rPr>
        <w:t xml:space="preserve">when considering the mechanisms that regulate motor pool specifications, </w:t>
      </w:r>
      <w:r w:rsidRPr="00A94BE4">
        <w:rPr>
          <w:rFonts w:cs="Times New Roman"/>
          <w:szCs w:val="24"/>
        </w:rPr>
        <w:t xml:space="preserve">particularly </w:t>
      </w:r>
      <w:r w:rsidR="001D39F8">
        <w:rPr>
          <w:rFonts w:cs="Times New Roman"/>
          <w:szCs w:val="24"/>
        </w:rPr>
        <w:t xml:space="preserve">so since </w:t>
      </w:r>
      <w:r w:rsidRPr="00A94BE4">
        <w:rPr>
          <w:rFonts w:cs="Times New Roman"/>
          <w:szCs w:val="24"/>
        </w:rPr>
        <w:t xml:space="preserve">transcription </w:t>
      </w:r>
      <w:r w:rsidR="00DE507B">
        <w:rPr>
          <w:rFonts w:cs="Times New Roman"/>
          <w:szCs w:val="24"/>
        </w:rPr>
        <w:t xml:space="preserve">consideration aspects </w:t>
      </w:r>
      <w:r w:rsidRPr="00A94BE4">
        <w:rPr>
          <w:rFonts w:cs="Times New Roman"/>
          <w:szCs w:val="24"/>
        </w:rPr>
        <w:t xml:space="preserve">are </w:t>
      </w:r>
      <w:r w:rsidR="00DE507B">
        <w:rPr>
          <w:rFonts w:cs="Times New Roman"/>
          <w:szCs w:val="24"/>
        </w:rPr>
        <w:t xml:space="preserve">illustrated </w:t>
      </w:r>
      <w:r w:rsidR="001D39F8" w:rsidRPr="00A94BE4">
        <w:rPr>
          <w:rFonts w:cs="Times New Roman"/>
          <w:szCs w:val="24"/>
        </w:rPr>
        <w:t>by </w:t>
      </w:r>
      <w:r w:rsidR="001D39F8" w:rsidRPr="00A94BE4">
        <w:rPr>
          <w:rStyle w:val="topic-highlight"/>
          <w:rFonts w:cs="Times New Roman"/>
          <w:szCs w:val="24"/>
        </w:rPr>
        <w:t>motor neuron</w:t>
      </w:r>
      <w:r w:rsidR="001D39F8" w:rsidRPr="00A94BE4">
        <w:rPr>
          <w:rFonts w:cs="Times New Roman"/>
          <w:szCs w:val="24"/>
        </w:rPr>
        <w:t xml:space="preserve"> subtypes </w:t>
      </w:r>
      <w:r w:rsidR="001D39F8">
        <w:rPr>
          <w:rFonts w:cs="Times New Roman"/>
          <w:szCs w:val="24"/>
        </w:rPr>
        <w:t xml:space="preserve">in a differential manner, </w:t>
      </w:r>
      <w:r w:rsidRPr="00A94BE4">
        <w:rPr>
          <w:rFonts w:cs="Times New Roman"/>
          <w:szCs w:val="24"/>
        </w:rPr>
        <w:t xml:space="preserve">and </w:t>
      </w:r>
      <w:r w:rsidR="001D39F8">
        <w:rPr>
          <w:rFonts w:cs="Times New Roman"/>
          <w:szCs w:val="24"/>
        </w:rPr>
        <w:t>supposedly</w:t>
      </w:r>
      <w:r w:rsidRPr="00A94BE4">
        <w:rPr>
          <w:rFonts w:cs="Times New Roman"/>
          <w:szCs w:val="24"/>
        </w:rPr>
        <w:t xml:space="preserve"> </w:t>
      </w:r>
      <w:r w:rsidR="001D39F8">
        <w:rPr>
          <w:rFonts w:cs="Times New Roman"/>
          <w:szCs w:val="24"/>
        </w:rPr>
        <w:t xml:space="preserve">control </w:t>
      </w:r>
      <w:r w:rsidRPr="00A94BE4">
        <w:rPr>
          <w:rFonts w:cs="Times New Roman"/>
          <w:szCs w:val="24"/>
        </w:rPr>
        <w:t xml:space="preserve">the downstream genes </w:t>
      </w:r>
      <w:r w:rsidR="001D39F8">
        <w:rPr>
          <w:rFonts w:cs="Times New Roman"/>
          <w:szCs w:val="24"/>
        </w:rPr>
        <w:t>with critical involvement in</w:t>
      </w:r>
      <w:r w:rsidRPr="00A94BE4">
        <w:rPr>
          <w:rFonts w:cs="Times New Roman"/>
          <w:szCs w:val="24"/>
        </w:rPr>
        <w:t xml:space="preserve"> motor axon guidance decisions. With this in mind, the experiment did not satisfy the intrinsic conditions specific to their functionality.</w:t>
      </w:r>
    </w:p>
    <w:p w:rsidR="00A94BE4" w:rsidRPr="00A94BE4" w:rsidRDefault="00A94BE4" w:rsidP="005A3BBC">
      <w:pPr>
        <w:pStyle w:val="ListParagraph"/>
        <w:numPr>
          <w:ilvl w:val="0"/>
          <w:numId w:val="1"/>
        </w:numPr>
        <w:spacing w:after="0" w:line="480" w:lineRule="auto"/>
        <w:jc w:val="both"/>
        <w:rPr>
          <w:rFonts w:ascii="Times New Roman" w:hAnsi="Times New Roman" w:cs="Times New Roman"/>
          <w:b/>
          <w:sz w:val="24"/>
          <w:szCs w:val="24"/>
        </w:rPr>
      </w:pPr>
      <w:r w:rsidRPr="00A94BE4">
        <w:rPr>
          <w:rFonts w:ascii="Times New Roman" w:hAnsi="Times New Roman" w:cs="Times New Roman"/>
          <w:b/>
          <w:sz w:val="24"/>
          <w:szCs w:val="24"/>
        </w:rPr>
        <w:t xml:space="preserve">Construct a better transplant experiment than the one performed by the grad student that would give better evidence for or against their original conclusion. </w:t>
      </w:r>
    </w:p>
    <w:p w:rsidR="00A94BE4" w:rsidRDefault="00A94BE4" w:rsidP="005A3BBC">
      <w:pPr>
        <w:spacing w:after="0"/>
        <w:ind w:firstLine="720"/>
        <w:jc w:val="both"/>
        <w:rPr>
          <w:rFonts w:cs="Times New Roman"/>
          <w:szCs w:val="24"/>
        </w:rPr>
      </w:pPr>
      <w:r w:rsidRPr="00A94BE4">
        <w:rPr>
          <w:rFonts w:cs="Times New Roman"/>
          <w:szCs w:val="24"/>
        </w:rPr>
        <w:lastRenderedPageBreak/>
        <w:t xml:space="preserve">In a proper experiment, the cells will have to prepared before transplant. The motor neurons will be resected from the spinal </w:t>
      </w:r>
      <w:r w:rsidR="00D02345">
        <w:rPr>
          <w:rFonts w:cs="Times New Roman"/>
          <w:szCs w:val="24"/>
        </w:rPr>
        <w:t>verterbrae</w:t>
      </w:r>
      <w:r w:rsidRPr="00A94BE4">
        <w:rPr>
          <w:rFonts w:cs="Times New Roman"/>
          <w:szCs w:val="24"/>
        </w:rPr>
        <w:t xml:space="preserve"> of a mouse embryo and placed in ice-cold Hanks’s balanced solution. The neurons will then be dissociated using papain-containing dissociation solution and suspended in a neurobasal medium with constituent supplements. Analysis would follow to estimate and assess the constitution of manganese in the sample. The left sciatic nerve of the postnatal mouse pup would be transected at mid-thigh. The motor neurons will then be suspended in 10µl medium prior to transplant. </w:t>
      </w:r>
    </w:p>
    <w:p w:rsidR="00A94BE4" w:rsidRDefault="00A94BE4" w:rsidP="005A3BBC">
      <w:pPr>
        <w:spacing w:after="0"/>
        <w:rPr>
          <w:rFonts w:cs="Times New Roman"/>
          <w:szCs w:val="24"/>
        </w:rPr>
      </w:pPr>
      <w:r>
        <w:rPr>
          <w:rFonts w:cs="Times New Roman"/>
          <w:szCs w:val="24"/>
        </w:rPr>
        <w:br w:type="page"/>
      </w:r>
    </w:p>
    <w:sdt>
      <w:sdtPr>
        <w:rPr>
          <w:rFonts w:ascii="Times New Roman" w:eastAsiaTheme="minorHAnsi" w:hAnsi="Times New Roman" w:cstheme="minorBidi"/>
          <w:b w:val="0"/>
          <w:bCs w:val="0"/>
          <w:color w:val="auto"/>
          <w:sz w:val="24"/>
          <w:szCs w:val="22"/>
          <w:lang w:eastAsia="en-US"/>
        </w:rPr>
        <w:id w:val="295104851"/>
        <w:docPartObj>
          <w:docPartGallery w:val="Bibliographies"/>
          <w:docPartUnique/>
        </w:docPartObj>
      </w:sdtPr>
      <w:sdtEndPr/>
      <w:sdtContent>
        <w:p w:rsidR="00A94BE4" w:rsidRPr="00A94BE4" w:rsidRDefault="00A94BE4" w:rsidP="005A3BBC">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A94BE4" w:rsidRDefault="00A94BE4" w:rsidP="005A3BBC">
              <w:pPr>
                <w:pStyle w:val="Bibliography"/>
                <w:spacing w:after="0"/>
                <w:ind w:left="720" w:hanging="720"/>
                <w:rPr>
                  <w:noProof/>
                </w:rPr>
              </w:pPr>
              <w:r>
                <w:fldChar w:fldCharType="begin"/>
              </w:r>
              <w:r>
                <w:instrText xml:space="preserve"> BIBLIOGRAPHY </w:instrText>
              </w:r>
              <w:r>
                <w:fldChar w:fldCharType="separate"/>
              </w:r>
              <w:r>
                <w:rPr>
                  <w:noProof/>
                </w:rPr>
                <w:t xml:space="preserve">Francius, C., &amp; Clotman, F. (2014). "Generating spinal motor neuron diversity: a long quest for neuronal identity.". </w:t>
              </w:r>
              <w:r>
                <w:rPr>
                  <w:i/>
                  <w:iCs/>
                  <w:noProof/>
                </w:rPr>
                <w:t>Cellular and molecular life sciences, 71</w:t>
              </w:r>
              <w:r>
                <w:rPr>
                  <w:noProof/>
                </w:rPr>
                <w:t xml:space="preserve">(5), 813-829. </w:t>
              </w:r>
              <w:r w:rsidR="005A3BBC">
                <w:rPr>
                  <w:noProof/>
                </w:rPr>
                <w:t xml:space="preserve">Retrieved from </w:t>
              </w:r>
              <w:hyperlink r:id="rId8" w:history="1">
                <w:r w:rsidR="005A3BBC">
                  <w:rPr>
                    <w:rStyle w:val="Hyperlink"/>
                  </w:rPr>
                  <w:t>https://link.springer.com/article/10.1007/s00018-013-1398-x</w:t>
                </w:r>
              </w:hyperlink>
            </w:p>
            <w:p w:rsidR="00A94BE4" w:rsidRDefault="00A94BE4" w:rsidP="005A3BBC">
              <w:pPr>
                <w:pStyle w:val="Bibliography"/>
                <w:spacing w:after="0"/>
                <w:ind w:left="720" w:hanging="720"/>
                <w:rPr>
                  <w:noProof/>
                </w:rPr>
              </w:pPr>
              <w:r>
                <w:rPr>
                  <w:noProof/>
                </w:rPr>
                <w:t xml:space="preserve">Stifani, N. (2014). Motor neurons and the generation of spinal motor neurons diversity. . </w:t>
              </w:r>
              <w:r>
                <w:rPr>
                  <w:i/>
                  <w:iCs/>
                  <w:noProof/>
                </w:rPr>
                <w:t>Frontiers in cellular neuroscience</w:t>
              </w:r>
              <w:r>
                <w:rPr>
                  <w:noProof/>
                </w:rPr>
                <w:t>, 293.</w:t>
              </w:r>
              <w:r w:rsidR="005A3BBC">
                <w:rPr>
                  <w:noProof/>
                </w:rPr>
                <w:t xml:space="preserve"> Retrieved from </w:t>
              </w:r>
              <w:hyperlink r:id="rId9" w:history="1">
                <w:r w:rsidR="005A3BBC">
                  <w:rPr>
                    <w:rStyle w:val="Hyperlink"/>
                  </w:rPr>
                  <w:t>https://www.frontiersin.org/articles/10.3389/fncel.2014.00293/full</w:t>
                </w:r>
              </w:hyperlink>
            </w:p>
            <w:p w:rsidR="00A94BE4" w:rsidRDefault="00A94BE4" w:rsidP="005A3BBC">
              <w:pPr>
                <w:spacing w:after="0"/>
              </w:pPr>
              <w:r>
                <w:rPr>
                  <w:b/>
                  <w:bCs/>
                  <w:noProof/>
                </w:rPr>
                <w:fldChar w:fldCharType="end"/>
              </w:r>
            </w:p>
          </w:sdtContent>
        </w:sdt>
      </w:sdtContent>
    </w:sdt>
    <w:p w:rsidR="00A94BE4" w:rsidRPr="00A94BE4" w:rsidRDefault="00A94BE4" w:rsidP="005A3BBC">
      <w:pPr>
        <w:spacing w:after="0"/>
        <w:ind w:firstLine="720"/>
        <w:rPr>
          <w:rFonts w:cs="Times New Roman"/>
          <w:szCs w:val="24"/>
        </w:rPr>
      </w:pPr>
    </w:p>
    <w:p w:rsidR="00A94BE4" w:rsidRPr="00A94BE4" w:rsidRDefault="00A94BE4" w:rsidP="005A3BBC">
      <w:pPr>
        <w:spacing w:after="0"/>
        <w:rPr>
          <w:rFonts w:cs="Times New Roman"/>
          <w:szCs w:val="24"/>
        </w:rPr>
      </w:pPr>
    </w:p>
    <w:p w:rsidR="009245F0" w:rsidRPr="00A94BE4" w:rsidRDefault="009245F0" w:rsidP="005A3BBC">
      <w:pPr>
        <w:spacing w:after="0"/>
        <w:rPr>
          <w:rFonts w:cs="Times New Roman"/>
          <w:szCs w:val="24"/>
        </w:rPr>
      </w:pPr>
      <w:bookmarkStart w:id="0" w:name="_GoBack"/>
      <w:bookmarkEnd w:id="0"/>
    </w:p>
    <w:sectPr w:rsidR="009245F0" w:rsidRPr="00A94BE4" w:rsidSect="00A94BE4">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C7A" w:rsidRDefault="000D2C7A" w:rsidP="00A94BE4">
      <w:pPr>
        <w:spacing w:after="0" w:line="240" w:lineRule="auto"/>
      </w:pPr>
      <w:r>
        <w:separator/>
      </w:r>
    </w:p>
  </w:endnote>
  <w:endnote w:type="continuationSeparator" w:id="0">
    <w:p w:rsidR="000D2C7A" w:rsidRDefault="000D2C7A" w:rsidP="00A94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C7A" w:rsidRDefault="000D2C7A" w:rsidP="00A94BE4">
      <w:pPr>
        <w:spacing w:after="0" w:line="240" w:lineRule="auto"/>
      </w:pPr>
      <w:r>
        <w:separator/>
      </w:r>
    </w:p>
  </w:footnote>
  <w:footnote w:type="continuationSeparator" w:id="0">
    <w:p w:rsidR="000D2C7A" w:rsidRDefault="000D2C7A" w:rsidP="00A94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BE4" w:rsidRDefault="00A94BE4">
    <w:pPr>
      <w:pStyle w:val="Header"/>
      <w:jc w:val="right"/>
    </w:pPr>
    <w:r>
      <w:rPr>
        <w:rFonts w:cs="Times New Roman"/>
        <w:szCs w:val="24"/>
      </w:rPr>
      <w:t xml:space="preserve">TRANSPLANT OPERATIONS OF MOTOR NEURONS </w:t>
    </w:r>
    <w:r>
      <w:rPr>
        <w:rFonts w:cs="Times New Roman"/>
        <w:szCs w:val="24"/>
      </w:rPr>
      <w:tab/>
    </w:r>
    <w:sdt>
      <w:sdtPr>
        <w:id w:val="-19945534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3BBC">
          <w:rPr>
            <w:noProof/>
          </w:rPr>
          <w:t>4</w:t>
        </w:r>
        <w:r>
          <w:rPr>
            <w:noProof/>
          </w:rPr>
          <w:fldChar w:fldCharType="end"/>
        </w:r>
      </w:sdtContent>
    </w:sdt>
  </w:p>
  <w:p w:rsidR="00A94BE4" w:rsidRDefault="00A94BE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BE4" w:rsidRDefault="00A94BE4">
    <w:pPr>
      <w:pStyle w:val="Header"/>
      <w:jc w:val="right"/>
    </w:pPr>
    <w:r>
      <w:t xml:space="preserve">Running Head: </w:t>
    </w:r>
    <w:r>
      <w:rPr>
        <w:rFonts w:cs="Times New Roman"/>
        <w:szCs w:val="24"/>
      </w:rPr>
      <w:t xml:space="preserve">TRANSPLANT OPERATIONS OF MOTOR NEURONS </w:t>
    </w:r>
    <w:r>
      <w:rPr>
        <w:rFonts w:cs="Times New Roman"/>
        <w:szCs w:val="24"/>
      </w:rPr>
      <w:tab/>
    </w:r>
    <w:sdt>
      <w:sdtPr>
        <w:id w:val="18223123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3BBC">
          <w:rPr>
            <w:noProof/>
          </w:rPr>
          <w:t>1</w:t>
        </w:r>
        <w:r>
          <w:rPr>
            <w:noProof/>
          </w:rPr>
          <w:fldChar w:fldCharType="end"/>
        </w:r>
      </w:sdtContent>
    </w:sdt>
  </w:p>
  <w:p w:rsidR="00A94BE4" w:rsidRDefault="00A94BE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1A3B82"/>
    <w:multiLevelType w:val="hybridMultilevel"/>
    <w:tmpl w:val="B750EC9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5A7"/>
    <w:rsid w:val="000D2C7A"/>
    <w:rsid w:val="000D75A7"/>
    <w:rsid w:val="001D39F8"/>
    <w:rsid w:val="00513C96"/>
    <w:rsid w:val="005A3BBC"/>
    <w:rsid w:val="006E6D27"/>
    <w:rsid w:val="009245F0"/>
    <w:rsid w:val="0096050A"/>
    <w:rsid w:val="00A94BE4"/>
    <w:rsid w:val="00B237CD"/>
    <w:rsid w:val="00D02345"/>
    <w:rsid w:val="00DE5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D5EC4"/>
  <w15:docId w15:val="{81507F7B-006B-4B12-B7E8-45892213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4BE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BE4"/>
    <w:pPr>
      <w:spacing w:after="160" w:line="259" w:lineRule="auto"/>
      <w:ind w:left="720"/>
      <w:contextualSpacing/>
    </w:pPr>
    <w:rPr>
      <w:rFonts w:asciiTheme="minorHAnsi" w:hAnsiTheme="minorHAnsi"/>
      <w:sz w:val="22"/>
    </w:rPr>
  </w:style>
  <w:style w:type="character" w:customStyle="1" w:styleId="topic-highlight">
    <w:name w:val="topic-highlight"/>
    <w:basedOn w:val="DefaultParagraphFont"/>
    <w:rsid w:val="00A94BE4"/>
  </w:style>
  <w:style w:type="character" w:customStyle="1" w:styleId="Heading1Char">
    <w:name w:val="Heading 1 Char"/>
    <w:basedOn w:val="DefaultParagraphFont"/>
    <w:link w:val="Heading1"/>
    <w:uiPriority w:val="9"/>
    <w:rsid w:val="00A94BE4"/>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A94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BE4"/>
    <w:rPr>
      <w:rFonts w:ascii="Tahoma" w:hAnsi="Tahoma" w:cs="Tahoma"/>
      <w:sz w:val="16"/>
      <w:szCs w:val="16"/>
    </w:rPr>
  </w:style>
  <w:style w:type="paragraph" w:styleId="Header">
    <w:name w:val="header"/>
    <w:basedOn w:val="Normal"/>
    <w:link w:val="HeaderChar"/>
    <w:uiPriority w:val="99"/>
    <w:unhideWhenUsed/>
    <w:rsid w:val="00A94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BE4"/>
  </w:style>
  <w:style w:type="paragraph" w:styleId="Footer">
    <w:name w:val="footer"/>
    <w:basedOn w:val="Normal"/>
    <w:link w:val="FooterChar"/>
    <w:uiPriority w:val="99"/>
    <w:unhideWhenUsed/>
    <w:rsid w:val="00A94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BE4"/>
  </w:style>
  <w:style w:type="paragraph" w:styleId="Bibliography">
    <w:name w:val="Bibliography"/>
    <w:basedOn w:val="Normal"/>
    <w:next w:val="Normal"/>
    <w:uiPriority w:val="37"/>
    <w:unhideWhenUsed/>
    <w:rsid w:val="00A94BE4"/>
  </w:style>
  <w:style w:type="character" w:styleId="Hyperlink">
    <w:name w:val="Hyperlink"/>
    <w:basedOn w:val="DefaultParagraphFont"/>
    <w:uiPriority w:val="99"/>
    <w:semiHidden/>
    <w:unhideWhenUsed/>
    <w:rsid w:val="005A3B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018-013-1398-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rontiersin.org/articles/10.3389/fncel.2014.00293/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Sti14</b:Tag>
    <b:SourceType>JournalArticle</b:SourceType>
    <b:Guid>{B96A5EA3-D0C2-4634-9BF6-8B60E12B3444}</b:Guid>
    <b:Title>Motor neurons and the generation of spinal motor neurons diversity. </b:Title>
    <b:JournalName>Frontiers in cellular neuroscience</b:JournalName>
    <b:Year>2014</b:Year>
    <b:Pages>293</b:Pages>
    <b:Author>
      <b:Author>
        <b:NameList>
          <b:Person>
            <b:Last>Stifani</b:Last>
            <b:First>Nicolas</b:First>
          </b:Person>
        </b:NameList>
      </b:Author>
    </b:Author>
    <b:RefOrder>1</b:RefOrder>
  </b:Source>
  <b:Source>
    <b:Tag>Fra14</b:Tag>
    <b:SourceType>JournalArticle</b:SourceType>
    <b:Guid>{E1344953-AD50-4929-937D-83723C0F39B8}</b:Guid>
    <b:Title>"Generating spinal motor neuron diversity: a long quest for neuronal identity."</b:Title>
    <b:JournalName>Cellular and molecular life sciences</b:JournalName>
    <b:Year>2014</b:Year>
    <b:Pages>813-829</b:Pages>
    <b:Author>
      <b:Author>
        <b:NameList>
          <b:Person>
            <b:Last>Francius</b:Last>
            <b:First>Cedric</b:First>
          </b:Person>
          <b:Person>
            <b:Last>Clotman</b:Last>
            <b:First>Frederic</b:First>
          </b:Person>
        </b:NameList>
      </b:Author>
    </b:Author>
    <b:Volume>71</b:Volume>
    <b:Issue>5</b:Issue>
    <b:DOI>https://doi.org/10.1007/s00018-013-1398-x</b:DOI>
    <b:RefOrder>2</b:RefOrder>
  </b:Source>
</b:Sources>
</file>

<file path=customXml/itemProps1.xml><?xml version="1.0" encoding="utf-8"?>
<ds:datastoreItem xmlns:ds="http://schemas.openxmlformats.org/officeDocument/2006/customXml" ds:itemID="{3979E644-B056-4F01-A1BA-0C1D3E29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2019-04-29T19:36:00Z</dcterms:created>
  <dcterms:modified xsi:type="dcterms:W3CDTF">2019-04-29T19:36:00Z</dcterms:modified>
</cp:coreProperties>
</file>